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41" w:rsidRPr="00B66722" w:rsidRDefault="00120F41" w:rsidP="00707B53">
      <w:pPr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 w:rsidRPr="00B66722">
        <w:rPr>
          <w:rFonts w:ascii="Arial" w:hAnsi="Arial" w:cs="Arial"/>
          <w:sz w:val="22"/>
          <w:szCs w:val="22"/>
        </w:rPr>
        <w:t xml:space="preserve">On 5 May 2007, the former Minister for Police and Corrective Services announced a review of the </w:t>
      </w:r>
      <w:r w:rsidR="00C52641" w:rsidRPr="00C52641">
        <w:rPr>
          <w:rFonts w:ascii="Arial" w:hAnsi="Arial" w:cs="Arial"/>
          <w:i/>
          <w:sz w:val="22"/>
          <w:szCs w:val="22"/>
        </w:rPr>
        <w:t>Police Powers and Responsibilities Act 2000</w:t>
      </w:r>
      <w:r w:rsidR="00C52641">
        <w:rPr>
          <w:rFonts w:ascii="Arial" w:hAnsi="Arial" w:cs="Arial"/>
          <w:sz w:val="22"/>
          <w:szCs w:val="22"/>
        </w:rPr>
        <w:t xml:space="preserve"> (the </w:t>
      </w:r>
      <w:r w:rsidRPr="00B66722">
        <w:rPr>
          <w:rFonts w:ascii="Arial" w:hAnsi="Arial" w:cs="Arial"/>
          <w:sz w:val="22"/>
          <w:szCs w:val="22"/>
        </w:rPr>
        <w:t>PPRA</w:t>
      </w:r>
      <w:r w:rsidR="00C52641">
        <w:rPr>
          <w:rFonts w:ascii="Arial" w:hAnsi="Arial" w:cs="Arial"/>
          <w:sz w:val="22"/>
          <w:szCs w:val="22"/>
        </w:rPr>
        <w:t>)</w:t>
      </w:r>
      <w:r w:rsidRPr="00B66722">
        <w:rPr>
          <w:rFonts w:ascii="Arial" w:hAnsi="Arial" w:cs="Arial"/>
          <w:sz w:val="22"/>
          <w:szCs w:val="22"/>
        </w:rPr>
        <w:t xml:space="preserve"> and the </w:t>
      </w:r>
      <w:r w:rsidR="00917F55">
        <w:rPr>
          <w:rFonts w:ascii="Arial" w:hAnsi="Arial" w:cs="Arial"/>
          <w:sz w:val="22"/>
          <w:szCs w:val="22"/>
        </w:rPr>
        <w:t xml:space="preserve">initial </w:t>
      </w:r>
      <w:r w:rsidRPr="00B66722">
        <w:rPr>
          <w:rFonts w:ascii="Arial" w:hAnsi="Arial" w:cs="Arial"/>
          <w:sz w:val="22"/>
          <w:szCs w:val="22"/>
        </w:rPr>
        <w:t xml:space="preserve">Terms of Reference for the review. The review of the PPRA is being undertaken to ensure that policing powers are adequate and sufficient for both </w:t>
      </w:r>
      <w:smartTag w:uri="urn:schemas-microsoft-com:office:smarttags" w:element="place">
        <w:smartTag w:uri="urn:schemas-microsoft-com:office:smarttags" w:element="State">
          <w:r w:rsidRPr="00B6672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66722">
        <w:rPr>
          <w:rFonts w:ascii="Arial" w:hAnsi="Arial" w:cs="Arial"/>
          <w:sz w:val="22"/>
          <w:szCs w:val="22"/>
        </w:rPr>
        <w:t xml:space="preserve">’s police officers and the community. </w:t>
      </w:r>
    </w:p>
    <w:p w:rsidR="00120F41" w:rsidRDefault="00120F41" w:rsidP="00707B53">
      <w:pPr>
        <w:keepLines/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66722">
        <w:rPr>
          <w:rFonts w:ascii="Arial" w:hAnsi="Arial" w:cs="Arial"/>
          <w:sz w:val="22"/>
          <w:szCs w:val="22"/>
        </w:rPr>
        <w:t xml:space="preserve">The Minister for Police, Corrective Services and Emergency Services has </w:t>
      </w:r>
      <w:r w:rsidR="00917F55">
        <w:rPr>
          <w:rFonts w:ascii="Arial" w:hAnsi="Arial" w:cs="Arial"/>
          <w:sz w:val="22"/>
          <w:szCs w:val="22"/>
        </w:rPr>
        <w:t xml:space="preserve">since </w:t>
      </w:r>
      <w:r w:rsidRPr="00B66722">
        <w:rPr>
          <w:rFonts w:ascii="Arial" w:hAnsi="Arial" w:cs="Arial"/>
          <w:sz w:val="22"/>
          <w:szCs w:val="22"/>
        </w:rPr>
        <w:t>established a PPRA Review Committee (</w:t>
      </w:r>
      <w:r w:rsidR="00C52641">
        <w:rPr>
          <w:rFonts w:ascii="Arial" w:hAnsi="Arial" w:cs="Arial"/>
          <w:sz w:val="22"/>
          <w:szCs w:val="22"/>
        </w:rPr>
        <w:t xml:space="preserve">the </w:t>
      </w:r>
      <w:r w:rsidRPr="00B66722">
        <w:rPr>
          <w:rFonts w:ascii="Arial" w:hAnsi="Arial" w:cs="Arial"/>
          <w:sz w:val="22"/>
          <w:szCs w:val="22"/>
        </w:rPr>
        <w:t xml:space="preserve">Review Committee) chaired by </w:t>
      </w:r>
      <w:r w:rsidR="00C52641">
        <w:rPr>
          <w:rFonts w:ascii="Arial" w:hAnsi="Arial" w:cs="Arial"/>
          <w:sz w:val="22"/>
          <w:szCs w:val="22"/>
        </w:rPr>
        <w:t xml:space="preserve">the Member for Ipswich, </w:t>
      </w:r>
      <w:r w:rsidRPr="00B66722">
        <w:rPr>
          <w:rFonts w:ascii="Arial" w:hAnsi="Arial" w:cs="Arial"/>
          <w:sz w:val="22"/>
          <w:szCs w:val="22"/>
        </w:rPr>
        <w:t>Mr Wayne Wendt MP</w:t>
      </w:r>
      <w:r w:rsidR="00C52641">
        <w:rPr>
          <w:rFonts w:ascii="Arial" w:hAnsi="Arial" w:cs="Arial"/>
          <w:sz w:val="22"/>
          <w:szCs w:val="22"/>
        </w:rPr>
        <w:t>,</w:t>
      </w:r>
      <w:r w:rsidRPr="00B66722">
        <w:rPr>
          <w:rFonts w:ascii="Arial" w:hAnsi="Arial" w:cs="Arial"/>
          <w:sz w:val="22"/>
          <w:szCs w:val="22"/>
        </w:rPr>
        <w:t xml:space="preserve"> and supported by the Queensland Police Service.</w:t>
      </w:r>
    </w:p>
    <w:p w:rsidR="00120F41" w:rsidRPr="00BF3D30" w:rsidRDefault="00BF3D30" w:rsidP="00707B53">
      <w:pPr>
        <w:keepLines/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3D30">
        <w:rPr>
          <w:rFonts w:ascii="Arial" w:hAnsi="Arial" w:cs="Arial"/>
          <w:sz w:val="22"/>
          <w:szCs w:val="22"/>
        </w:rPr>
        <w:t xml:space="preserve">The </w:t>
      </w:r>
      <w:r w:rsidRPr="00BF3D30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initial terms of reference for the review have been reviewed and aligned with s 5 of the PPRA to ensure that they remain current and provide sufficient guidance to the Review Committee in undertaking the </w:t>
      </w:r>
      <w:r w:rsidR="00C52641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review process. </w:t>
      </w:r>
      <w:r w:rsidRPr="00BF3D30">
        <w:rPr>
          <w:rFonts w:ascii="Arial" w:eastAsia="SimSun" w:hAnsi="Arial" w:cs="Arial"/>
          <w:color w:val="auto"/>
          <w:sz w:val="22"/>
          <w:szCs w:val="22"/>
          <w:lang w:eastAsia="zh-CN"/>
        </w:rPr>
        <w:t>The current terms of reference, which remain consistent with those announced by the former Minister in 2007, will:</w:t>
      </w:r>
    </w:p>
    <w:p w:rsidR="009C1912" w:rsidRDefault="009C1912" w:rsidP="00677B18">
      <w:pPr>
        <w:autoSpaceDE w:val="0"/>
        <w:autoSpaceDN w:val="0"/>
        <w:adjustRightInd w:val="0"/>
        <w:ind w:left="720"/>
        <w:rPr>
          <w:rFonts w:ascii="Arial" w:eastAsia="SimSun" w:hAnsi="Arial" w:cs="Arial"/>
          <w:color w:val="auto"/>
          <w:sz w:val="22"/>
          <w:szCs w:val="22"/>
          <w:lang w:eastAsia="zh-CN"/>
        </w:rPr>
      </w:pPr>
    </w:p>
    <w:p w:rsidR="00677B18" w:rsidRPr="00917F55" w:rsidRDefault="00677B18" w:rsidP="00112794">
      <w:pPr>
        <w:autoSpaceDE w:val="0"/>
        <w:autoSpaceDN w:val="0"/>
        <w:adjustRightInd w:val="0"/>
        <w:ind w:left="1440" w:hanging="72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(a) </w:t>
      </w:r>
      <w:r w:rsidR="00112794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>assess the current safeguards that ensure fairness to, and protect the rights of, persons against whom police officers exercise powers under th</w:t>
      </w:r>
      <w:r w:rsidR="00C52641">
        <w:rPr>
          <w:rFonts w:ascii="Arial" w:eastAsia="SimSun" w:hAnsi="Arial" w:cs="Arial"/>
          <w:color w:val="auto"/>
          <w:sz w:val="22"/>
          <w:szCs w:val="22"/>
          <w:lang w:eastAsia="zh-CN"/>
        </w:rPr>
        <w:t>e PPRA</w:t>
      </w: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; </w:t>
      </w:r>
    </w:p>
    <w:p w:rsidR="00677B18" w:rsidRPr="00917F55" w:rsidRDefault="00677B18" w:rsidP="00112794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</w:p>
    <w:p w:rsidR="00677B18" w:rsidRPr="00917F55" w:rsidRDefault="00677B18" w:rsidP="00112794">
      <w:pPr>
        <w:autoSpaceDE w:val="0"/>
        <w:autoSpaceDN w:val="0"/>
        <w:adjustRightInd w:val="0"/>
        <w:ind w:left="1440" w:hanging="72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(b) </w:t>
      </w:r>
      <w:r w:rsidR="00112794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consolidate and rationalise provisions containing similar powers and responsibilities of police officers when investigating offences and enforcing the law; </w:t>
      </w:r>
    </w:p>
    <w:p w:rsidR="00677B18" w:rsidRPr="00917F55" w:rsidRDefault="00677B18" w:rsidP="00112794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</w:p>
    <w:p w:rsidR="00677B18" w:rsidRPr="00917F55" w:rsidRDefault="00677B18" w:rsidP="00112794">
      <w:pPr>
        <w:autoSpaceDE w:val="0"/>
        <w:autoSpaceDN w:val="0"/>
        <w:adjustRightInd w:val="0"/>
        <w:ind w:left="1440" w:hanging="72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(c) </w:t>
      </w:r>
      <w:r w:rsidR="00112794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ensure the exercise of the powers and responsibilities of police officers </w:t>
      </w:r>
      <w:r w:rsidR="00C52641">
        <w:rPr>
          <w:rFonts w:ascii="Arial" w:eastAsia="SimSun" w:hAnsi="Arial" w:cs="Arial"/>
          <w:color w:val="auto"/>
          <w:sz w:val="22"/>
          <w:szCs w:val="22"/>
          <w:lang w:eastAsia="zh-CN"/>
        </w:rPr>
        <w:t>is</w:t>
      </w: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 consistent and standardised;</w:t>
      </w:r>
    </w:p>
    <w:p w:rsidR="00677B18" w:rsidRPr="00917F55" w:rsidRDefault="00677B18" w:rsidP="00112794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</w:p>
    <w:p w:rsidR="00677B18" w:rsidRPr="00917F55" w:rsidRDefault="00677B18" w:rsidP="00112794">
      <w:pPr>
        <w:autoSpaceDE w:val="0"/>
        <w:autoSpaceDN w:val="0"/>
        <w:adjustRightInd w:val="0"/>
        <w:ind w:left="1440" w:hanging="72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(d) </w:t>
      </w:r>
      <w:r w:rsidR="00112794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ensure police officers have all powers necessary for effective modern policing and law enforcement; </w:t>
      </w:r>
    </w:p>
    <w:p w:rsidR="00677B18" w:rsidRPr="00917F55" w:rsidRDefault="00677B18" w:rsidP="00112794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</w:p>
    <w:p w:rsidR="00677B18" w:rsidRPr="00917F55" w:rsidRDefault="00C52641" w:rsidP="00112794">
      <w:pPr>
        <w:autoSpaceDE w:val="0"/>
        <w:autoSpaceDN w:val="0"/>
        <w:adjustRightInd w:val="0"/>
        <w:ind w:left="1440" w:hanging="720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  <w:r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(e) </w:t>
      </w:r>
      <w:r w:rsidR="00112794">
        <w:rPr>
          <w:rFonts w:ascii="Arial" w:eastAsia="SimSun" w:hAnsi="Arial" w:cs="Arial"/>
          <w:color w:val="auto"/>
          <w:sz w:val="22"/>
          <w:szCs w:val="22"/>
          <w:lang w:eastAsia="zh-CN"/>
        </w:rPr>
        <w:tab/>
      </w:r>
      <w:r w:rsidR="00677B18"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 xml:space="preserve">ensure the community understands the nature and extent of the powers and responsibilities of police officers as provided by the </w:t>
      </w:r>
      <w:r>
        <w:rPr>
          <w:rFonts w:ascii="Arial" w:eastAsia="SimSun" w:hAnsi="Arial" w:cs="Arial"/>
          <w:color w:val="auto"/>
          <w:sz w:val="22"/>
          <w:szCs w:val="22"/>
          <w:lang w:eastAsia="zh-CN"/>
        </w:rPr>
        <w:t>PPRA</w:t>
      </w:r>
      <w:r w:rsidR="00677B18" w:rsidRPr="00917F55">
        <w:rPr>
          <w:rFonts w:ascii="Arial" w:eastAsia="SimSun" w:hAnsi="Arial" w:cs="Arial"/>
          <w:color w:val="auto"/>
          <w:sz w:val="22"/>
          <w:szCs w:val="22"/>
          <w:lang w:eastAsia="zh-CN"/>
        </w:rPr>
        <w:t>.</w:t>
      </w:r>
    </w:p>
    <w:p w:rsidR="007F76E4" w:rsidRPr="00B66722" w:rsidRDefault="007F76E4" w:rsidP="007F76E4">
      <w:pPr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66722">
        <w:rPr>
          <w:rFonts w:ascii="Arial" w:hAnsi="Arial" w:cs="Arial"/>
          <w:spacing w:val="-3"/>
          <w:sz w:val="22"/>
          <w:szCs w:val="22"/>
        </w:rPr>
        <w:t xml:space="preserve">Stakeholders </w:t>
      </w:r>
      <w:r>
        <w:rPr>
          <w:rFonts w:ascii="Arial" w:hAnsi="Arial" w:cs="Arial"/>
          <w:spacing w:val="-3"/>
          <w:sz w:val="22"/>
          <w:szCs w:val="22"/>
        </w:rPr>
        <w:t>were</w:t>
      </w:r>
      <w:r w:rsidRPr="00B66722">
        <w:rPr>
          <w:rFonts w:ascii="Arial" w:hAnsi="Arial" w:cs="Arial"/>
          <w:spacing w:val="-3"/>
          <w:sz w:val="22"/>
          <w:szCs w:val="22"/>
        </w:rPr>
        <w:t xml:space="preserve"> invited to make submissions during March – May 2010 on the issues raised in the </w:t>
      </w:r>
      <w:r>
        <w:rPr>
          <w:rFonts w:ascii="Arial" w:hAnsi="Arial" w:cs="Arial"/>
          <w:spacing w:val="-3"/>
          <w:sz w:val="22"/>
          <w:szCs w:val="22"/>
        </w:rPr>
        <w:t xml:space="preserve">public </w:t>
      </w:r>
      <w:r w:rsidRPr="00B66722">
        <w:rPr>
          <w:rFonts w:ascii="Arial" w:hAnsi="Arial" w:cs="Arial"/>
          <w:spacing w:val="-3"/>
          <w:sz w:val="22"/>
          <w:szCs w:val="22"/>
        </w:rPr>
        <w:t>consultation paper. The submissions received will be analysed and will inform the review.</w:t>
      </w:r>
    </w:p>
    <w:p w:rsidR="009C5DAB" w:rsidRPr="00B66722" w:rsidRDefault="009C5DAB" w:rsidP="00707B53">
      <w:pPr>
        <w:numPr>
          <w:ilvl w:val="0"/>
          <w:numId w:val="9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66722">
        <w:rPr>
          <w:rFonts w:ascii="Arial" w:hAnsi="Arial" w:cs="Arial"/>
          <w:sz w:val="22"/>
          <w:szCs w:val="22"/>
          <w:u w:val="single"/>
        </w:rPr>
        <w:t xml:space="preserve">Cabinet approved </w:t>
      </w:r>
      <w:r w:rsidRPr="00B66722">
        <w:rPr>
          <w:rFonts w:ascii="Arial" w:hAnsi="Arial" w:cs="Arial"/>
          <w:sz w:val="22"/>
          <w:szCs w:val="22"/>
        </w:rPr>
        <w:t xml:space="preserve">the </w:t>
      </w:r>
      <w:r w:rsidR="00120F41" w:rsidRPr="00B66722">
        <w:rPr>
          <w:rFonts w:ascii="Arial" w:hAnsi="Arial" w:cs="Arial"/>
          <w:sz w:val="22"/>
          <w:szCs w:val="22"/>
        </w:rPr>
        <w:t xml:space="preserve">‘Reviewing the </w:t>
      </w:r>
      <w:r w:rsidR="00120F41" w:rsidRPr="00B66722">
        <w:rPr>
          <w:rFonts w:ascii="Arial" w:hAnsi="Arial" w:cs="Arial"/>
          <w:i/>
          <w:sz w:val="22"/>
          <w:szCs w:val="22"/>
        </w:rPr>
        <w:t>Police Powers and Responsibilities Act 2000</w:t>
      </w:r>
      <w:r w:rsidR="00120F41" w:rsidRPr="00B66722">
        <w:rPr>
          <w:rFonts w:ascii="Arial" w:hAnsi="Arial" w:cs="Arial"/>
          <w:sz w:val="22"/>
          <w:szCs w:val="22"/>
        </w:rPr>
        <w:t xml:space="preserve"> - An invitation for your comment’ </w:t>
      </w:r>
      <w:r w:rsidR="00B05978">
        <w:rPr>
          <w:rFonts w:ascii="Arial" w:hAnsi="Arial" w:cs="Arial"/>
          <w:sz w:val="22"/>
          <w:szCs w:val="22"/>
        </w:rPr>
        <w:t>public</w:t>
      </w:r>
      <w:r w:rsidR="00B05978" w:rsidRPr="00B66722">
        <w:rPr>
          <w:rFonts w:ascii="Arial" w:hAnsi="Arial" w:cs="Arial"/>
          <w:sz w:val="22"/>
          <w:szCs w:val="22"/>
        </w:rPr>
        <w:t xml:space="preserve"> </w:t>
      </w:r>
      <w:r w:rsidR="00120F41" w:rsidRPr="00B66722">
        <w:rPr>
          <w:rFonts w:ascii="Arial" w:hAnsi="Arial" w:cs="Arial"/>
          <w:sz w:val="22"/>
          <w:szCs w:val="22"/>
        </w:rPr>
        <w:t xml:space="preserve">consultation paper. </w:t>
      </w:r>
    </w:p>
    <w:p w:rsidR="009C5DAB" w:rsidRPr="00B66722" w:rsidRDefault="009C5DAB" w:rsidP="00707B53">
      <w:pPr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66722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B66722">
        <w:rPr>
          <w:rFonts w:ascii="Arial" w:hAnsi="Arial" w:cs="Arial"/>
          <w:bCs/>
          <w:spacing w:val="-3"/>
          <w:sz w:val="22"/>
          <w:szCs w:val="22"/>
        </w:rPr>
        <w:t xml:space="preserve"> the release of the </w:t>
      </w:r>
      <w:r w:rsidR="00B05978">
        <w:rPr>
          <w:rFonts w:ascii="Arial" w:hAnsi="Arial" w:cs="Arial"/>
          <w:sz w:val="22"/>
          <w:szCs w:val="22"/>
        </w:rPr>
        <w:t>public</w:t>
      </w:r>
      <w:r w:rsidR="00B05978" w:rsidRPr="00B66722">
        <w:rPr>
          <w:rFonts w:ascii="Arial" w:hAnsi="Arial" w:cs="Arial"/>
          <w:sz w:val="22"/>
          <w:szCs w:val="22"/>
        </w:rPr>
        <w:t xml:space="preserve"> </w:t>
      </w:r>
      <w:r w:rsidR="00120F41" w:rsidRPr="00B66722">
        <w:rPr>
          <w:rFonts w:ascii="Arial" w:hAnsi="Arial" w:cs="Arial"/>
          <w:sz w:val="22"/>
          <w:szCs w:val="22"/>
        </w:rPr>
        <w:t xml:space="preserve">consultation paper </w:t>
      </w:r>
      <w:r w:rsidRPr="00B66722">
        <w:rPr>
          <w:rFonts w:ascii="Arial" w:hAnsi="Arial" w:cs="Arial"/>
          <w:sz w:val="22"/>
          <w:szCs w:val="22"/>
        </w:rPr>
        <w:t>for public distribution and consultation.</w:t>
      </w:r>
    </w:p>
    <w:p w:rsidR="00870321" w:rsidRPr="00B66722" w:rsidRDefault="00870321" w:rsidP="00C43607">
      <w:pPr>
        <w:jc w:val="both"/>
        <w:rPr>
          <w:rFonts w:ascii="Arial" w:hAnsi="Arial" w:cs="Arial"/>
          <w:sz w:val="22"/>
          <w:szCs w:val="22"/>
        </w:rPr>
      </w:pPr>
    </w:p>
    <w:p w:rsidR="00870321" w:rsidRPr="007F76E4" w:rsidRDefault="00870321" w:rsidP="00707B53">
      <w:pPr>
        <w:keepNext/>
        <w:numPr>
          <w:ilvl w:val="0"/>
          <w:numId w:val="9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7F76E4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B66722" w:rsidRDefault="00B66722" w:rsidP="00C43607">
      <w:pPr>
        <w:jc w:val="both"/>
        <w:rPr>
          <w:rFonts w:ascii="Arial" w:hAnsi="Arial" w:cs="Arial"/>
          <w:sz w:val="22"/>
          <w:szCs w:val="22"/>
        </w:rPr>
      </w:pPr>
    </w:p>
    <w:p w:rsidR="00870321" w:rsidRDefault="00B63363" w:rsidP="00C43607">
      <w:pPr>
        <w:ind w:left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B05978" w:rsidRPr="007F76E4">
          <w:rPr>
            <w:rStyle w:val="Hyperlink"/>
            <w:rFonts w:ascii="Arial" w:hAnsi="Arial" w:cs="Arial"/>
            <w:sz w:val="22"/>
            <w:szCs w:val="22"/>
          </w:rPr>
          <w:t xml:space="preserve">Public </w:t>
        </w:r>
        <w:r w:rsidR="00B66722" w:rsidRPr="007F76E4">
          <w:rPr>
            <w:rStyle w:val="Hyperlink"/>
            <w:rFonts w:ascii="Arial" w:hAnsi="Arial" w:cs="Arial"/>
            <w:sz w:val="22"/>
            <w:szCs w:val="22"/>
          </w:rPr>
          <w:t xml:space="preserve">Consultation Paper: ‘Reviewing the </w:t>
        </w:r>
        <w:r w:rsidR="00B66722" w:rsidRPr="007F76E4">
          <w:rPr>
            <w:rStyle w:val="Hyperlink"/>
            <w:rFonts w:ascii="Arial" w:hAnsi="Arial" w:cs="Arial"/>
            <w:i/>
            <w:sz w:val="22"/>
            <w:szCs w:val="22"/>
          </w:rPr>
          <w:t>Police Powers and Responsibilities Act 2000</w:t>
        </w:r>
        <w:r w:rsidR="00B66722" w:rsidRPr="007F76E4">
          <w:rPr>
            <w:rStyle w:val="Hyperlink"/>
            <w:rFonts w:ascii="Arial" w:hAnsi="Arial" w:cs="Arial"/>
            <w:sz w:val="22"/>
            <w:szCs w:val="22"/>
          </w:rPr>
          <w:t xml:space="preserve"> - An invitation for your comment’</w:t>
        </w:r>
      </w:hyperlink>
    </w:p>
    <w:p w:rsidR="00573CC0" w:rsidRDefault="00573CC0" w:rsidP="00C43607">
      <w:pPr>
        <w:ind w:left="357"/>
        <w:jc w:val="both"/>
        <w:rPr>
          <w:rFonts w:ascii="Arial" w:hAnsi="Arial" w:cs="Arial"/>
          <w:sz w:val="22"/>
          <w:szCs w:val="22"/>
        </w:rPr>
      </w:pPr>
    </w:p>
    <w:sectPr w:rsidR="00573CC0" w:rsidSect="00745F4C">
      <w:headerReference w:type="default" r:id="rId8"/>
      <w:footerReference w:type="default" r:id="rId9"/>
      <w:headerReference w:type="first" r:id="rId10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DBE" w:rsidRDefault="00C02DBE">
      <w:r>
        <w:separator/>
      </w:r>
    </w:p>
  </w:endnote>
  <w:endnote w:type="continuationSeparator" w:id="0">
    <w:p w:rsidR="00C02DBE" w:rsidRDefault="00C0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41" w:rsidRPr="001141E1" w:rsidRDefault="00C52641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DBE" w:rsidRDefault="00C02DBE">
      <w:r>
        <w:separator/>
      </w:r>
    </w:p>
  </w:footnote>
  <w:footnote w:type="continuationSeparator" w:id="0">
    <w:p w:rsidR="00C02DBE" w:rsidRDefault="00C0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41" w:rsidRPr="000400F9" w:rsidRDefault="004D1112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64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52641">
      <w:rPr>
        <w:rFonts w:ascii="Arial" w:hAnsi="Arial" w:cs="Arial"/>
        <w:b/>
        <w:sz w:val="22"/>
        <w:szCs w:val="22"/>
        <w:u w:val="single"/>
      </w:rPr>
      <w:t>month year</w:t>
    </w:r>
  </w:p>
  <w:p w:rsidR="00C52641" w:rsidRDefault="00C52641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C52641" w:rsidRDefault="00C52641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C52641" w:rsidRPr="00F10DF9" w:rsidRDefault="00C52641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41" w:rsidRDefault="00C52641" w:rsidP="00332E30">
    <w:pPr>
      <w:spacing w:before="240"/>
      <w:ind w:left="7200"/>
    </w:pPr>
  </w:p>
  <w:p w:rsidR="00C52641" w:rsidRPr="000400F9" w:rsidRDefault="004D1112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4" name="Picture 1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641">
      <w:rPr>
        <w:rFonts w:ascii="Arial" w:hAnsi="Arial" w:cs="Arial"/>
        <w:b/>
        <w:sz w:val="22"/>
        <w:szCs w:val="22"/>
        <w:u w:val="single"/>
      </w:rPr>
      <w:t xml:space="preserve">Cabinet - </w:t>
    </w:r>
    <w:r w:rsidR="00283089">
      <w:rPr>
        <w:rFonts w:ascii="Arial" w:hAnsi="Arial" w:cs="Arial"/>
        <w:b/>
        <w:sz w:val="22"/>
        <w:szCs w:val="22"/>
        <w:u w:val="single"/>
      </w:rPr>
      <w:t>March 2010</w:t>
    </w:r>
  </w:p>
  <w:p w:rsidR="00C52641" w:rsidRPr="00954520" w:rsidRDefault="00C52641" w:rsidP="0095452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54520">
      <w:rPr>
        <w:rFonts w:ascii="Arial" w:hAnsi="Arial" w:cs="Arial"/>
        <w:b/>
        <w:sz w:val="22"/>
        <w:szCs w:val="22"/>
        <w:u w:val="single"/>
      </w:rPr>
      <w:t xml:space="preserve">Review of the </w:t>
    </w:r>
    <w:r w:rsidRPr="00954520">
      <w:rPr>
        <w:rFonts w:ascii="Arial" w:hAnsi="Arial" w:cs="Arial"/>
        <w:b/>
        <w:i/>
        <w:sz w:val="22"/>
        <w:szCs w:val="22"/>
        <w:u w:val="single"/>
      </w:rPr>
      <w:t>Police Powers and Responsibilities Act 2000 – Public Consultation Paper</w:t>
    </w:r>
  </w:p>
  <w:p w:rsidR="00C52641" w:rsidRDefault="00C52641" w:rsidP="0095452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54520"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C52641" w:rsidRPr="00954520" w:rsidRDefault="00C52641" w:rsidP="00337C7B">
    <w:pPr>
      <w:pStyle w:val="Header"/>
      <w:pBdr>
        <w:bottom w:val="single" w:sz="12" w:space="1" w:color="auto"/>
      </w:pBdr>
      <w:spacing w:before="120"/>
      <w:jc w:val="both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0FA"/>
    <w:multiLevelType w:val="hybridMultilevel"/>
    <w:tmpl w:val="414A1576"/>
    <w:lvl w:ilvl="0" w:tplc="53205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E60E01"/>
    <w:multiLevelType w:val="multilevel"/>
    <w:tmpl w:val="CEF07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 w15:restartNumberingAfterBreak="0">
    <w:nsid w:val="1D0D40AD"/>
    <w:multiLevelType w:val="hybridMultilevel"/>
    <w:tmpl w:val="5CE2B566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5C36A76"/>
    <w:multiLevelType w:val="hybridMultilevel"/>
    <w:tmpl w:val="DA72DC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3E97"/>
    <w:multiLevelType w:val="hybridMultilevel"/>
    <w:tmpl w:val="A06AB022"/>
    <w:lvl w:ilvl="0" w:tplc="5320599E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lang w:val="en-AU"/>
      </w:rPr>
    </w:lvl>
    <w:lvl w:ilvl="1" w:tplc="5320599E">
      <w:start w:val="1"/>
      <w:numFmt w:val="bullet"/>
      <w:lvlText w:val=""/>
      <w:lvlJc w:val="left"/>
      <w:pPr>
        <w:tabs>
          <w:tab w:val="num" w:pos="2151"/>
        </w:tabs>
        <w:ind w:left="2151" w:hanging="360"/>
      </w:pPr>
      <w:rPr>
        <w:rFonts w:ascii="Symbol" w:hAnsi="Symbol" w:hint="default"/>
        <w:lang w:val="en-AU"/>
      </w:rPr>
    </w:lvl>
    <w:lvl w:ilvl="2" w:tplc="909887D4">
      <w:start w:val="34"/>
      <w:numFmt w:val="decimal"/>
      <w:lvlText w:val="%3."/>
      <w:lvlJc w:val="left"/>
      <w:pPr>
        <w:tabs>
          <w:tab w:val="num" w:pos="3051"/>
        </w:tabs>
        <w:ind w:left="3051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7" w15:restartNumberingAfterBreak="0">
    <w:nsid w:val="2FE05BCB"/>
    <w:multiLevelType w:val="hybridMultilevel"/>
    <w:tmpl w:val="F8428C1E"/>
    <w:lvl w:ilvl="0" w:tplc="0C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205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AU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02802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205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AU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D3CD8"/>
    <w:multiLevelType w:val="hybridMultilevel"/>
    <w:tmpl w:val="D7B48B70"/>
    <w:lvl w:ilvl="0" w:tplc="532059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26993"/>
    <w:multiLevelType w:val="hybridMultilevel"/>
    <w:tmpl w:val="12CC8C1C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320599E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lang w:val="en-AU"/>
      </w:rPr>
    </w:lvl>
    <w:lvl w:ilvl="2" w:tplc="7FF2E386">
      <w:start w:val="35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A703460"/>
    <w:multiLevelType w:val="hybridMultilevel"/>
    <w:tmpl w:val="A9CEC4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7CDC7A46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191D6E"/>
    <w:multiLevelType w:val="hybridMultilevel"/>
    <w:tmpl w:val="197296EC"/>
    <w:lvl w:ilvl="0" w:tplc="89006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D786F"/>
    <w:multiLevelType w:val="hybridMultilevel"/>
    <w:tmpl w:val="143E054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4E38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0102B1"/>
    <w:multiLevelType w:val="hybridMultilevel"/>
    <w:tmpl w:val="F530E48A"/>
    <w:lvl w:ilvl="0" w:tplc="440838C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1297FF3"/>
    <w:multiLevelType w:val="hybridMultilevel"/>
    <w:tmpl w:val="D494D7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E3417"/>
    <w:multiLevelType w:val="hybridMultilevel"/>
    <w:tmpl w:val="355087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F49C7"/>
    <w:multiLevelType w:val="hybridMultilevel"/>
    <w:tmpl w:val="9D8EF212"/>
    <w:lvl w:ilvl="0" w:tplc="5320599E">
      <w:start w:val="1"/>
      <w:numFmt w:val="bullet"/>
      <w:lvlText w:val=""/>
      <w:lvlJc w:val="left"/>
      <w:pPr>
        <w:tabs>
          <w:tab w:val="num" w:pos="440"/>
        </w:tabs>
        <w:ind w:left="440" w:hanging="360"/>
      </w:pPr>
      <w:rPr>
        <w:rFonts w:ascii="Symbol" w:hAnsi="Symbol" w:hint="default"/>
        <w:lang w:val="en-AU"/>
      </w:rPr>
    </w:lvl>
    <w:lvl w:ilvl="1" w:tplc="5320599E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  <w:lang w:val="en-AU"/>
      </w:rPr>
    </w:lvl>
    <w:lvl w:ilvl="2" w:tplc="4BDA7CC6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6DF0E1D"/>
    <w:multiLevelType w:val="hybridMultilevel"/>
    <w:tmpl w:val="708E7298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CA4A2A52">
      <w:start w:val="35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7F176F87"/>
    <w:multiLevelType w:val="hybridMultilevel"/>
    <w:tmpl w:val="3A5AF850"/>
    <w:lvl w:ilvl="0" w:tplc="DB5A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17"/>
  </w:num>
  <w:num w:numId="7">
    <w:abstractNumId w:val="21"/>
  </w:num>
  <w:num w:numId="8">
    <w:abstractNumId w:val="9"/>
  </w:num>
  <w:num w:numId="9">
    <w:abstractNumId w:val="23"/>
  </w:num>
  <w:num w:numId="10">
    <w:abstractNumId w:val="18"/>
  </w:num>
  <w:num w:numId="11">
    <w:abstractNumId w:val="15"/>
  </w:num>
  <w:num w:numId="12">
    <w:abstractNumId w:val="22"/>
  </w:num>
  <w:num w:numId="13">
    <w:abstractNumId w:val="5"/>
  </w:num>
  <w:num w:numId="14">
    <w:abstractNumId w:val="4"/>
  </w:num>
  <w:num w:numId="15">
    <w:abstractNumId w:val="13"/>
  </w:num>
  <w:num w:numId="16">
    <w:abstractNumId w:val="20"/>
  </w:num>
  <w:num w:numId="17">
    <w:abstractNumId w:val="6"/>
  </w:num>
  <w:num w:numId="18">
    <w:abstractNumId w:val="0"/>
  </w:num>
  <w:num w:numId="19">
    <w:abstractNumId w:val="10"/>
  </w:num>
  <w:num w:numId="20">
    <w:abstractNumId w:val="11"/>
  </w:num>
  <w:num w:numId="21">
    <w:abstractNumId w:val="3"/>
  </w:num>
  <w:num w:numId="22">
    <w:abstractNumId w:val="14"/>
  </w:num>
  <w:num w:numId="23">
    <w:abstractNumId w:val="19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49"/>
    <w:rsid w:val="000018E1"/>
    <w:rsid w:val="000019E0"/>
    <w:rsid w:val="00003B4A"/>
    <w:rsid w:val="00007BA2"/>
    <w:rsid w:val="000119C1"/>
    <w:rsid w:val="000171A7"/>
    <w:rsid w:val="00017E75"/>
    <w:rsid w:val="00021188"/>
    <w:rsid w:val="0002126A"/>
    <w:rsid w:val="00036842"/>
    <w:rsid w:val="00040F27"/>
    <w:rsid w:val="00041535"/>
    <w:rsid w:val="00041A0F"/>
    <w:rsid w:val="00042052"/>
    <w:rsid w:val="000512C1"/>
    <w:rsid w:val="0005735C"/>
    <w:rsid w:val="000579EE"/>
    <w:rsid w:val="00060EE2"/>
    <w:rsid w:val="00070661"/>
    <w:rsid w:val="00070A40"/>
    <w:rsid w:val="000734C8"/>
    <w:rsid w:val="000764A4"/>
    <w:rsid w:val="00076947"/>
    <w:rsid w:val="000868BC"/>
    <w:rsid w:val="0009195A"/>
    <w:rsid w:val="00093660"/>
    <w:rsid w:val="0009634A"/>
    <w:rsid w:val="000A13A2"/>
    <w:rsid w:val="000A16B2"/>
    <w:rsid w:val="000A1D7D"/>
    <w:rsid w:val="000A2BAC"/>
    <w:rsid w:val="000A4847"/>
    <w:rsid w:val="000A5424"/>
    <w:rsid w:val="000A66BF"/>
    <w:rsid w:val="000A6E5D"/>
    <w:rsid w:val="000B11E1"/>
    <w:rsid w:val="000B30A5"/>
    <w:rsid w:val="000C15F5"/>
    <w:rsid w:val="000C190E"/>
    <w:rsid w:val="000C2437"/>
    <w:rsid w:val="000C25FF"/>
    <w:rsid w:val="000C3C49"/>
    <w:rsid w:val="000C7639"/>
    <w:rsid w:val="000D05D6"/>
    <w:rsid w:val="000D2A5C"/>
    <w:rsid w:val="000D2D57"/>
    <w:rsid w:val="000D3E93"/>
    <w:rsid w:val="000D5BC5"/>
    <w:rsid w:val="000E2E1D"/>
    <w:rsid w:val="000E3F6A"/>
    <w:rsid w:val="000F0301"/>
    <w:rsid w:val="000F0DF3"/>
    <w:rsid w:val="000F13FD"/>
    <w:rsid w:val="000F727F"/>
    <w:rsid w:val="0010057F"/>
    <w:rsid w:val="0010067D"/>
    <w:rsid w:val="001050D1"/>
    <w:rsid w:val="0010622B"/>
    <w:rsid w:val="00110366"/>
    <w:rsid w:val="00112794"/>
    <w:rsid w:val="00120F41"/>
    <w:rsid w:val="001216E0"/>
    <w:rsid w:val="001227DD"/>
    <w:rsid w:val="001247CD"/>
    <w:rsid w:val="00124FE2"/>
    <w:rsid w:val="00125343"/>
    <w:rsid w:val="0012575A"/>
    <w:rsid w:val="00126CC9"/>
    <w:rsid w:val="00131D1A"/>
    <w:rsid w:val="0013752F"/>
    <w:rsid w:val="00143721"/>
    <w:rsid w:val="001454EC"/>
    <w:rsid w:val="0014649D"/>
    <w:rsid w:val="0014733D"/>
    <w:rsid w:val="0015133B"/>
    <w:rsid w:val="0015248D"/>
    <w:rsid w:val="00155C4E"/>
    <w:rsid w:val="0015685D"/>
    <w:rsid w:val="00156C19"/>
    <w:rsid w:val="0016185E"/>
    <w:rsid w:val="001627F8"/>
    <w:rsid w:val="001648B1"/>
    <w:rsid w:val="00167422"/>
    <w:rsid w:val="001705F0"/>
    <w:rsid w:val="0017782F"/>
    <w:rsid w:val="00182CE8"/>
    <w:rsid w:val="00182E54"/>
    <w:rsid w:val="0018415D"/>
    <w:rsid w:val="00191C0C"/>
    <w:rsid w:val="001920BA"/>
    <w:rsid w:val="00192D34"/>
    <w:rsid w:val="0019581A"/>
    <w:rsid w:val="00196523"/>
    <w:rsid w:val="001975D9"/>
    <w:rsid w:val="00197E30"/>
    <w:rsid w:val="001A2F73"/>
    <w:rsid w:val="001A73B6"/>
    <w:rsid w:val="001B015D"/>
    <w:rsid w:val="001B3ABA"/>
    <w:rsid w:val="001B5226"/>
    <w:rsid w:val="001B5837"/>
    <w:rsid w:val="001B5885"/>
    <w:rsid w:val="001C0AA6"/>
    <w:rsid w:val="001C1BD2"/>
    <w:rsid w:val="001C350C"/>
    <w:rsid w:val="001C3DCF"/>
    <w:rsid w:val="001C4BC2"/>
    <w:rsid w:val="001C6709"/>
    <w:rsid w:val="001D2C73"/>
    <w:rsid w:val="001D3B82"/>
    <w:rsid w:val="001D4CC7"/>
    <w:rsid w:val="001E5412"/>
    <w:rsid w:val="001E5583"/>
    <w:rsid w:val="001E6C9A"/>
    <w:rsid w:val="001F2CF2"/>
    <w:rsid w:val="001F6F5F"/>
    <w:rsid w:val="001F7FEB"/>
    <w:rsid w:val="00201ABF"/>
    <w:rsid w:val="00206C6E"/>
    <w:rsid w:val="00207C67"/>
    <w:rsid w:val="00210B61"/>
    <w:rsid w:val="00216296"/>
    <w:rsid w:val="002223C7"/>
    <w:rsid w:val="002226FA"/>
    <w:rsid w:val="00225345"/>
    <w:rsid w:val="002302A5"/>
    <w:rsid w:val="00230F25"/>
    <w:rsid w:val="002338F4"/>
    <w:rsid w:val="00240160"/>
    <w:rsid w:val="00242B09"/>
    <w:rsid w:val="0024334D"/>
    <w:rsid w:val="00243C97"/>
    <w:rsid w:val="002441FC"/>
    <w:rsid w:val="0024562C"/>
    <w:rsid w:val="00246FFE"/>
    <w:rsid w:val="00262035"/>
    <w:rsid w:val="0026230E"/>
    <w:rsid w:val="00262C99"/>
    <w:rsid w:val="00265326"/>
    <w:rsid w:val="00273B58"/>
    <w:rsid w:val="0027640E"/>
    <w:rsid w:val="00283089"/>
    <w:rsid w:val="00283E5A"/>
    <w:rsid w:val="00284E60"/>
    <w:rsid w:val="00286A3D"/>
    <w:rsid w:val="00290747"/>
    <w:rsid w:val="00292E33"/>
    <w:rsid w:val="002A0C88"/>
    <w:rsid w:val="002A1DD7"/>
    <w:rsid w:val="002A4DA1"/>
    <w:rsid w:val="002A6FC7"/>
    <w:rsid w:val="002B2848"/>
    <w:rsid w:val="002B59DF"/>
    <w:rsid w:val="002C29EC"/>
    <w:rsid w:val="002C3B06"/>
    <w:rsid w:val="002C3BA7"/>
    <w:rsid w:val="002D27E9"/>
    <w:rsid w:val="002D29FE"/>
    <w:rsid w:val="002D730F"/>
    <w:rsid w:val="002E2095"/>
    <w:rsid w:val="002E2352"/>
    <w:rsid w:val="002E4EC9"/>
    <w:rsid w:val="002E5577"/>
    <w:rsid w:val="002E58D6"/>
    <w:rsid w:val="002E5AA0"/>
    <w:rsid w:val="002E6FA9"/>
    <w:rsid w:val="002F0D22"/>
    <w:rsid w:val="002F1C65"/>
    <w:rsid w:val="002F480A"/>
    <w:rsid w:val="002F5FB8"/>
    <w:rsid w:val="002F61D8"/>
    <w:rsid w:val="002F7590"/>
    <w:rsid w:val="00300C5F"/>
    <w:rsid w:val="003024B9"/>
    <w:rsid w:val="003026E0"/>
    <w:rsid w:val="00311FBF"/>
    <w:rsid w:val="00312566"/>
    <w:rsid w:val="00312B39"/>
    <w:rsid w:val="00315B96"/>
    <w:rsid w:val="00315E57"/>
    <w:rsid w:val="00321F7F"/>
    <w:rsid w:val="00323B7C"/>
    <w:rsid w:val="003255D8"/>
    <w:rsid w:val="00330878"/>
    <w:rsid w:val="00331A4A"/>
    <w:rsid w:val="00332E30"/>
    <w:rsid w:val="0033391A"/>
    <w:rsid w:val="003343E4"/>
    <w:rsid w:val="00334E27"/>
    <w:rsid w:val="00336F05"/>
    <w:rsid w:val="00337C7B"/>
    <w:rsid w:val="00340EF2"/>
    <w:rsid w:val="003441D4"/>
    <w:rsid w:val="00344680"/>
    <w:rsid w:val="00344AB8"/>
    <w:rsid w:val="00352738"/>
    <w:rsid w:val="00355608"/>
    <w:rsid w:val="003639B8"/>
    <w:rsid w:val="003657C8"/>
    <w:rsid w:val="00371774"/>
    <w:rsid w:val="00372D05"/>
    <w:rsid w:val="003737C1"/>
    <w:rsid w:val="00374B77"/>
    <w:rsid w:val="00375404"/>
    <w:rsid w:val="00380643"/>
    <w:rsid w:val="003808CE"/>
    <w:rsid w:val="00381F68"/>
    <w:rsid w:val="00383789"/>
    <w:rsid w:val="00384A4B"/>
    <w:rsid w:val="00384CF3"/>
    <w:rsid w:val="003855C0"/>
    <w:rsid w:val="003858AB"/>
    <w:rsid w:val="00386861"/>
    <w:rsid w:val="00391750"/>
    <w:rsid w:val="003927E5"/>
    <w:rsid w:val="00392BBC"/>
    <w:rsid w:val="003A7730"/>
    <w:rsid w:val="003A7BEF"/>
    <w:rsid w:val="003B0CDC"/>
    <w:rsid w:val="003B2156"/>
    <w:rsid w:val="003B2BE7"/>
    <w:rsid w:val="003B32B4"/>
    <w:rsid w:val="003B7CD6"/>
    <w:rsid w:val="003C3DF5"/>
    <w:rsid w:val="003C5050"/>
    <w:rsid w:val="003C5DDD"/>
    <w:rsid w:val="003C641A"/>
    <w:rsid w:val="003C71CD"/>
    <w:rsid w:val="003D2408"/>
    <w:rsid w:val="003D2D66"/>
    <w:rsid w:val="003D4CE0"/>
    <w:rsid w:val="003E16A1"/>
    <w:rsid w:val="003E2562"/>
    <w:rsid w:val="003E2D89"/>
    <w:rsid w:val="003E3137"/>
    <w:rsid w:val="003F041C"/>
    <w:rsid w:val="003F29FE"/>
    <w:rsid w:val="003F50FA"/>
    <w:rsid w:val="003F7CF6"/>
    <w:rsid w:val="00401093"/>
    <w:rsid w:val="004079A0"/>
    <w:rsid w:val="004100CC"/>
    <w:rsid w:val="00410396"/>
    <w:rsid w:val="00412404"/>
    <w:rsid w:val="00412A34"/>
    <w:rsid w:val="00413141"/>
    <w:rsid w:val="004139DB"/>
    <w:rsid w:val="004149B9"/>
    <w:rsid w:val="00425E3F"/>
    <w:rsid w:val="0043449A"/>
    <w:rsid w:val="00441749"/>
    <w:rsid w:val="00444DCF"/>
    <w:rsid w:val="00446159"/>
    <w:rsid w:val="00446B1E"/>
    <w:rsid w:val="0045039E"/>
    <w:rsid w:val="00455094"/>
    <w:rsid w:val="0046066A"/>
    <w:rsid w:val="004637A5"/>
    <w:rsid w:val="00464036"/>
    <w:rsid w:val="00464DE4"/>
    <w:rsid w:val="004655A5"/>
    <w:rsid w:val="004658C2"/>
    <w:rsid w:val="00476361"/>
    <w:rsid w:val="0048216F"/>
    <w:rsid w:val="00482BE1"/>
    <w:rsid w:val="0048469E"/>
    <w:rsid w:val="004851BB"/>
    <w:rsid w:val="00490742"/>
    <w:rsid w:val="004A035F"/>
    <w:rsid w:val="004A150D"/>
    <w:rsid w:val="004B2BD6"/>
    <w:rsid w:val="004C65A5"/>
    <w:rsid w:val="004C6A14"/>
    <w:rsid w:val="004D003F"/>
    <w:rsid w:val="004D1112"/>
    <w:rsid w:val="004D1DC1"/>
    <w:rsid w:val="004D1FBC"/>
    <w:rsid w:val="004D28C6"/>
    <w:rsid w:val="004D45F9"/>
    <w:rsid w:val="004D7050"/>
    <w:rsid w:val="004D7266"/>
    <w:rsid w:val="004E3989"/>
    <w:rsid w:val="004E3BC5"/>
    <w:rsid w:val="004E7A98"/>
    <w:rsid w:val="004F04B4"/>
    <w:rsid w:val="004F1E88"/>
    <w:rsid w:val="004F3952"/>
    <w:rsid w:val="004F727A"/>
    <w:rsid w:val="00502D5D"/>
    <w:rsid w:val="00504839"/>
    <w:rsid w:val="00507B2A"/>
    <w:rsid w:val="00517A6A"/>
    <w:rsid w:val="00517F69"/>
    <w:rsid w:val="005205A2"/>
    <w:rsid w:val="005235EE"/>
    <w:rsid w:val="00527236"/>
    <w:rsid w:val="00527730"/>
    <w:rsid w:val="005277EE"/>
    <w:rsid w:val="0053589D"/>
    <w:rsid w:val="0053622E"/>
    <w:rsid w:val="00537743"/>
    <w:rsid w:val="00540220"/>
    <w:rsid w:val="00541403"/>
    <w:rsid w:val="005425AB"/>
    <w:rsid w:val="00547F01"/>
    <w:rsid w:val="00554DA7"/>
    <w:rsid w:val="005577AB"/>
    <w:rsid w:val="005613B4"/>
    <w:rsid w:val="0057173B"/>
    <w:rsid w:val="00572BDD"/>
    <w:rsid w:val="00573CC0"/>
    <w:rsid w:val="00582F37"/>
    <w:rsid w:val="00584B28"/>
    <w:rsid w:val="0058560C"/>
    <w:rsid w:val="005872FE"/>
    <w:rsid w:val="00591B0B"/>
    <w:rsid w:val="00595744"/>
    <w:rsid w:val="00595F9E"/>
    <w:rsid w:val="00597B74"/>
    <w:rsid w:val="005B254C"/>
    <w:rsid w:val="005B2710"/>
    <w:rsid w:val="005B4E64"/>
    <w:rsid w:val="005B61D4"/>
    <w:rsid w:val="005C0094"/>
    <w:rsid w:val="005C21C2"/>
    <w:rsid w:val="005C396A"/>
    <w:rsid w:val="005D0BBB"/>
    <w:rsid w:val="005D1C67"/>
    <w:rsid w:val="005D563D"/>
    <w:rsid w:val="005D5BB9"/>
    <w:rsid w:val="005D7E20"/>
    <w:rsid w:val="005E0355"/>
    <w:rsid w:val="005E0AC1"/>
    <w:rsid w:val="005E6CCE"/>
    <w:rsid w:val="005E7616"/>
    <w:rsid w:val="005F0A15"/>
    <w:rsid w:val="005F0D86"/>
    <w:rsid w:val="005F2A39"/>
    <w:rsid w:val="005F61B4"/>
    <w:rsid w:val="005F69AC"/>
    <w:rsid w:val="005F710B"/>
    <w:rsid w:val="00600520"/>
    <w:rsid w:val="00600D16"/>
    <w:rsid w:val="00603633"/>
    <w:rsid w:val="006055DA"/>
    <w:rsid w:val="00611391"/>
    <w:rsid w:val="00612D1E"/>
    <w:rsid w:val="00613002"/>
    <w:rsid w:val="00613D42"/>
    <w:rsid w:val="00615C61"/>
    <w:rsid w:val="00620931"/>
    <w:rsid w:val="0062111E"/>
    <w:rsid w:val="00623B3F"/>
    <w:rsid w:val="006244D4"/>
    <w:rsid w:val="00627C50"/>
    <w:rsid w:val="00632617"/>
    <w:rsid w:val="006408F9"/>
    <w:rsid w:val="0064268C"/>
    <w:rsid w:val="00647D4C"/>
    <w:rsid w:val="00656393"/>
    <w:rsid w:val="00660D3C"/>
    <w:rsid w:val="00662484"/>
    <w:rsid w:val="0066421E"/>
    <w:rsid w:val="006666AA"/>
    <w:rsid w:val="00667828"/>
    <w:rsid w:val="006702C6"/>
    <w:rsid w:val="00671F17"/>
    <w:rsid w:val="00676041"/>
    <w:rsid w:val="0067667D"/>
    <w:rsid w:val="00677003"/>
    <w:rsid w:val="00677B18"/>
    <w:rsid w:val="006830D0"/>
    <w:rsid w:val="00685720"/>
    <w:rsid w:val="00685E2F"/>
    <w:rsid w:val="00694E70"/>
    <w:rsid w:val="0069535A"/>
    <w:rsid w:val="00695567"/>
    <w:rsid w:val="00697E8D"/>
    <w:rsid w:val="006A0850"/>
    <w:rsid w:val="006A0A28"/>
    <w:rsid w:val="006A3EB6"/>
    <w:rsid w:val="006A4464"/>
    <w:rsid w:val="006A6FA3"/>
    <w:rsid w:val="006B4A73"/>
    <w:rsid w:val="006B7BFB"/>
    <w:rsid w:val="006C0BE5"/>
    <w:rsid w:val="006C1394"/>
    <w:rsid w:val="006C1F40"/>
    <w:rsid w:val="006C2147"/>
    <w:rsid w:val="006C274B"/>
    <w:rsid w:val="006C5481"/>
    <w:rsid w:val="006D3136"/>
    <w:rsid w:val="006D4209"/>
    <w:rsid w:val="006E25A6"/>
    <w:rsid w:val="006E596E"/>
    <w:rsid w:val="006E6904"/>
    <w:rsid w:val="006F48D1"/>
    <w:rsid w:val="00701FF1"/>
    <w:rsid w:val="007021F6"/>
    <w:rsid w:val="00703AE4"/>
    <w:rsid w:val="00707B53"/>
    <w:rsid w:val="007101DB"/>
    <w:rsid w:val="00711618"/>
    <w:rsid w:val="00713B89"/>
    <w:rsid w:val="007150D7"/>
    <w:rsid w:val="00722E39"/>
    <w:rsid w:val="0072342E"/>
    <w:rsid w:val="00726D46"/>
    <w:rsid w:val="007272E0"/>
    <w:rsid w:val="00734C8E"/>
    <w:rsid w:val="0073790E"/>
    <w:rsid w:val="00742711"/>
    <w:rsid w:val="00742804"/>
    <w:rsid w:val="00745F4C"/>
    <w:rsid w:val="00747116"/>
    <w:rsid w:val="0075273A"/>
    <w:rsid w:val="0075283A"/>
    <w:rsid w:val="00762DA1"/>
    <w:rsid w:val="00764CBB"/>
    <w:rsid w:val="007653EB"/>
    <w:rsid w:val="00766BEE"/>
    <w:rsid w:val="00770B2D"/>
    <w:rsid w:val="00770FC1"/>
    <w:rsid w:val="00775916"/>
    <w:rsid w:val="00776714"/>
    <w:rsid w:val="00780893"/>
    <w:rsid w:val="00781893"/>
    <w:rsid w:val="00782539"/>
    <w:rsid w:val="007834BE"/>
    <w:rsid w:val="0078390D"/>
    <w:rsid w:val="007857B1"/>
    <w:rsid w:val="00791792"/>
    <w:rsid w:val="00792BA8"/>
    <w:rsid w:val="00794153"/>
    <w:rsid w:val="0079498D"/>
    <w:rsid w:val="00797098"/>
    <w:rsid w:val="007A1CFC"/>
    <w:rsid w:val="007A2A50"/>
    <w:rsid w:val="007A3EF2"/>
    <w:rsid w:val="007A529B"/>
    <w:rsid w:val="007A5E38"/>
    <w:rsid w:val="007A76D0"/>
    <w:rsid w:val="007B0F13"/>
    <w:rsid w:val="007B21BC"/>
    <w:rsid w:val="007B3730"/>
    <w:rsid w:val="007B4330"/>
    <w:rsid w:val="007B6771"/>
    <w:rsid w:val="007C01F8"/>
    <w:rsid w:val="007C4E32"/>
    <w:rsid w:val="007C5B4B"/>
    <w:rsid w:val="007C6ECC"/>
    <w:rsid w:val="007D21A1"/>
    <w:rsid w:val="007D5192"/>
    <w:rsid w:val="007D621E"/>
    <w:rsid w:val="007E7F83"/>
    <w:rsid w:val="007F46E4"/>
    <w:rsid w:val="007F76E4"/>
    <w:rsid w:val="00802C1F"/>
    <w:rsid w:val="00803E36"/>
    <w:rsid w:val="00804358"/>
    <w:rsid w:val="0081054F"/>
    <w:rsid w:val="008107B2"/>
    <w:rsid w:val="00811981"/>
    <w:rsid w:val="00814B28"/>
    <w:rsid w:val="00817FBF"/>
    <w:rsid w:val="0082161A"/>
    <w:rsid w:val="0082232A"/>
    <w:rsid w:val="00823D45"/>
    <w:rsid w:val="00824C6D"/>
    <w:rsid w:val="00824F54"/>
    <w:rsid w:val="008271A5"/>
    <w:rsid w:val="00832489"/>
    <w:rsid w:val="00834946"/>
    <w:rsid w:val="008406CC"/>
    <w:rsid w:val="008458E8"/>
    <w:rsid w:val="008509BA"/>
    <w:rsid w:val="00851F72"/>
    <w:rsid w:val="00853F46"/>
    <w:rsid w:val="008578B9"/>
    <w:rsid w:val="00862C15"/>
    <w:rsid w:val="00864B22"/>
    <w:rsid w:val="00867300"/>
    <w:rsid w:val="00867427"/>
    <w:rsid w:val="00867658"/>
    <w:rsid w:val="00867C4D"/>
    <w:rsid w:val="00870321"/>
    <w:rsid w:val="00870D8E"/>
    <w:rsid w:val="00871A4F"/>
    <w:rsid w:val="00875BD3"/>
    <w:rsid w:val="00876AB8"/>
    <w:rsid w:val="0088426B"/>
    <w:rsid w:val="00890602"/>
    <w:rsid w:val="008911B5"/>
    <w:rsid w:val="00894CA3"/>
    <w:rsid w:val="00895E50"/>
    <w:rsid w:val="008A3F6F"/>
    <w:rsid w:val="008A619D"/>
    <w:rsid w:val="008B0AC6"/>
    <w:rsid w:val="008B2D28"/>
    <w:rsid w:val="008B34DF"/>
    <w:rsid w:val="008B4EF5"/>
    <w:rsid w:val="008B5B4E"/>
    <w:rsid w:val="008B758F"/>
    <w:rsid w:val="008C03B8"/>
    <w:rsid w:val="008C21AF"/>
    <w:rsid w:val="008C393F"/>
    <w:rsid w:val="008D0302"/>
    <w:rsid w:val="008D3503"/>
    <w:rsid w:val="008D4ED6"/>
    <w:rsid w:val="008E004B"/>
    <w:rsid w:val="008E78D4"/>
    <w:rsid w:val="008E79F6"/>
    <w:rsid w:val="008F0A73"/>
    <w:rsid w:val="008F2137"/>
    <w:rsid w:val="008F6B3D"/>
    <w:rsid w:val="008F7032"/>
    <w:rsid w:val="008F7258"/>
    <w:rsid w:val="008F7962"/>
    <w:rsid w:val="0090137E"/>
    <w:rsid w:val="0090282F"/>
    <w:rsid w:val="00902C12"/>
    <w:rsid w:val="00906E65"/>
    <w:rsid w:val="00907ED7"/>
    <w:rsid w:val="00910375"/>
    <w:rsid w:val="00911F6B"/>
    <w:rsid w:val="009175A7"/>
    <w:rsid w:val="00917F55"/>
    <w:rsid w:val="009227DE"/>
    <w:rsid w:val="00930903"/>
    <w:rsid w:val="00934403"/>
    <w:rsid w:val="00935DBE"/>
    <w:rsid w:val="0093641D"/>
    <w:rsid w:val="009376A2"/>
    <w:rsid w:val="0094018E"/>
    <w:rsid w:val="0094160E"/>
    <w:rsid w:val="00945083"/>
    <w:rsid w:val="009465E5"/>
    <w:rsid w:val="0094685D"/>
    <w:rsid w:val="00946A92"/>
    <w:rsid w:val="00954520"/>
    <w:rsid w:val="009551A2"/>
    <w:rsid w:val="009566B7"/>
    <w:rsid w:val="009568CB"/>
    <w:rsid w:val="00961F04"/>
    <w:rsid w:val="00962090"/>
    <w:rsid w:val="009629A2"/>
    <w:rsid w:val="0096393A"/>
    <w:rsid w:val="00963AD3"/>
    <w:rsid w:val="00963F8E"/>
    <w:rsid w:val="0096759F"/>
    <w:rsid w:val="00970F52"/>
    <w:rsid w:val="00977707"/>
    <w:rsid w:val="009807AC"/>
    <w:rsid w:val="00991126"/>
    <w:rsid w:val="0099776A"/>
    <w:rsid w:val="009A593C"/>
    <w:rsid w:val="009B0DB9"/>
    <w:rsid w:val="009B1C3E"/>
    <w:rsid w:val="009B54C7"/>
    <w:rsid w:val="009C1912"/>
    <w:rsid w:val="009C4F1E"/>
    <w:rsid w:val="009C5DAB"/>
    <w:rsid w:val="009D3A81"/>
    <w:rsid w:val="009D40BA"/>
    <w:rsid w:val="009D46B7"/>
    <w:rsid w:val="009E4DC1"/>
    <w:rsid w:val="009E5979"/>
    <w:rsid w:val="009F19A7"/>
    <w:rsid w:val="009F2656"/>
    <w:rsid w:val="009F4298"/>
    <w:rsid w:val="009F7AC8"/>
    <w:rsid w:val="00A0222C"/>
    <w:rsid w:val="00A066E6"/>
    <w:rsid w:val="00A072F6"/>
    <w:rsid w:val="00A079E0"/>
    <w:rsid w:val="00A07D57"/>
    <w:rsid w:val="00A159BA"/>
    <w:rsid w:val="00A17AF0"/>
    <w:rsid w:val="00A17ED0"/>
    <w:rsid w:val="00A23DD4"/>
    <w:rsid w:val="00A241E7"/>
    <w:rsid w:val="00A33D88"/>
    <w:rsid w:val="00A35544"/>
    <w:rsid w:val="00A41443"/>
    <w:rsid w:val="00A43ABC"/>
    <w:rsid w:val="00A43DB3"/>
    <w:rsid w:val="00A45816"/>
    <w:rsid w:val="00A4712E"/>
    <w:rsid w:val="00A51A6B"/>
    <w:rsid w:val="00A55C63"/>
    <w:rsid w:val="00A566C7"/>
    <w:rsid w:val="00A626A2"/>
    <w:rsid w:val="00A650F9"/>
    <w:rsid w:val="00A6651D"/>
    <w:rsid w:val="00A67A4E"/>
    <w:rsid w:val="00A70444"/>
    <w:rsid w:val="00A72C8A"/>
    <w:rsid w:val="00A73185"/>
    <w:rsid w:val="00A73714"/>
    <w:rsid w:val="00A741B5"/>
    <w:rsid w:val="00A82C1E"/>
    <w:rsid w:val="00A8749C"/>
    <w:rsid w:val="00A87F4F"/>
    <w:rsid w:val="00A91B56"/>
    <w:rsid w:val="00A92EE0"/>
    <w:rsid w:val="00A950C9"/>
    <w:rsid w:val="00A974E4"/>
    <w:rsid w:val="00AA13A0"/>
    <w:rsid w:val="00AA1FCE"/>
    <w:rsid w:val="00AA320D"/>
    <w:rsid w:val="00AB1338"/>
    <w:rsid w:val="00AB19C3"/>
    <w:rsid w:val="00AB234D"/>
    <w:rsid w:val="00AB4DB5"/>
    <w:rsid w:val="00AB5421"/>
    <w:rsid w:val="00AB6C91"/>
    <w:rsid w:val="00AB6F21"/>
    <w:rsid w:val="00AB7684"/>
    <w:rsid w:val="00AB7B9B"/>
    <w:rsid w:val="00AC20AF"/>
    <w:rsid w:val="00AC38D9"/>
    <w:rsid w:val="00AC44D5"/>
    <w:rsid w:val="00AD6552"/>
    <w:rsid w:val="00AD72DA"/>
    <w:rsid w:val="00AD7E6D"/>
    <w:rsid w:val="00AE1629"/>
    <w:rsid w:val="00AE1B52"/>
    <w:rsid w:val="00AE1ECE"/>
    <w:rsid w:val="00AE2C7E"/>
    <w:rsid w:val="00AE3080"/>
    <w:rsid w:val="00AF4E44"/>
    <w:rsid w:val="00AF610D"/>
    <w:rsid w:val="00AF7EF7"/>
    <w:rsid w:val="00B01FB7"/>
    <w:rsid w:val="00B0525E"/>
    <w:rsid w:val="00B05978"/>
    <w:rsid w:val="00B05BBF"/>
    <w:rsid w:val="00B06A83"/>
    <w:rsid w:val="00B102F4"/>
    <w:rsid w:val="00B15F20"/>
    <w:rsid w:val="00B20DF7"/>
    <w:rsid w:val="00B2136F"/>
    <w:rsid w:val="00B257A7"/>
    <w:rsid w:val="00B32D72"/>
    <w:rsid w:val="00B3319D"/>
    <w:rsid w:val="00B377F3"/>
    <w:rsid w:val="00B400DF"/>
    <w:rsid w:val="00B41684"/>
    <w:rsid w:val="00B41AD8"/>
    <w:rsid w:val="00B438E4"/>
    <w:rsid w:val="00B5006E"/>
    <w:rsid w:val="00B51D30"/>
    <w:rsid w:val="00B57122"/>
    <w:rsid w:val="00B63363"/>
    <w:rsid w:val="00B63A71"/>
    <w:rsid w:val="00B6413D"/>
    <w:rsid w:val="00B66722"/>
    <w:rsid w:val="00B668EA"/>
    <w:rsid w:val="00B66F17"/>
    <w:rsid w:val="00B67BAE"/>
    <w:rsid w:val="00B730B1"/>
    <w:rsid w:val="00B75998"/>
    <w:rsid w:val="00B77C74"/>
    <w:rsid w:val="00B801DC"/>
    <w:rsid w:val="00B83639"/>
    <w:rsid w:val="00B9589F"/>
    <w:rsid w:val="00B964FA"/>
    <w:rsid w:val="00B969B6"/>
    <w:rsid w:val="00B97FB4"/>
    <w:rsid w:val="00BA5648"/>
    <w:rsid w:val="00BA72FF"/>
    <w:rsid w:val="00BB0E90"/>
    <w:rsid w:val="00BB183E"/>
    <w:rsid w:val="00BB1AFC"/>
    <w:rsid w:val="00BC544E"/>
    <w:rsid w:val="00BD3E35"/>
    <w:rsid w:val="00BD3FBD"/>
    <w:rsid w:val="00BD5C1A"/>
    <w:rsid w:val="00BD7A11"/>
    <w:rsid w:val="00BE2B9B"/>
    <w:rsid w:val="00BE346E"/>
    <w:rsid w:val="00BE387A"/>
    <w:rsid w:val="00BE63B0"/>
    <w:rsid w:val="00BF0FF3"/>
    <w:rsid w:val="00BF2ECB"/>
    <w:rsid w:val="00BF35DF"/>
    <w:rsid w:val="00BF3D30"/>
    <w:rsid w:val="00BF46CA"/>
    <w:rsid w:val="00C02967"/>
    <w:rsid w:val="00C02DBE"/>
    <w:rsid w:val="00C0344F"/>
    <w:rsid w:val="00C03535"/>
    <w:rsid w:val="00C07641"/>
    <w:rsid w:val="00C10A7C"/>
    <w:rsid w:val="00C1329F"/>
    <w:rsid w:val="00C16A68"/>
    <w:rsid w:val="00C16E01"/>
    <w:rsid w:val="00C17E3B"/>
    <w:rsid w:val="00C20DA3"/>
    <w:rsid w:val="00C2398C"/>
    <w:rsid w:val="00C24F00"/>
    <w:rsid w:val="00C24FCD"/>
    <w:rsid w:val="00C26001"/>
    <w:rsid w:val="00C27316"/>
    <w:rsid w:val="00C27706"/>
    <w:rsid w:val="00C30A86"/>
    <w:rsid w:val="00C31326"/>
    <w:rsid w:val="00C31623"/>
    <w:rsid w:val="00C33653"/>
    <w:rsid w:val="00C3468A"/>
    <w:rsid w:val="00C3751D"/>
    <w:rsid w:val="00C4169D"/>
    <w:rsid w:val="00C418D9"/>
    <w:rsid w:val="00C43607"/>
    <w:rsid w:val="00C4404C"/>
    <w:rsid w:val="00C44A05"/>
    <w:rsid w:val="00C44CF4"/>
    <w:rsid w:val="00C477AB"/>
    <w:rsid w:val="00C47955"/>
    <w:rsid w:val="00C51F18"/>
    <w:rsid w:val="00C52641"/>
    <w:rsid w:val="00C5764D"/>
    <w:rsid w:val="00C61C6D"/>
    <w:rsid w:val="00C62456"/>
    <w:rsid w:val="00C65B12"/>
    <w:rsid w:val="00C6608B"/>
    <w:rsid w:val="00C713CF"/>
    <w:rsid w:val="00C73083"/>
    <w:rsid w:val="00C7573C"/>
    <w:rsid w:val="00C809FB"/>
    <w:rsid w:val="00C840F0"/>
    <w:rsid w:val="00C8504C"/>
    <w:rsid w:val="00C8677B"/>
    <w:rsid w:val="00C87696"/>
    <w:rsid w:val="00C922E1"/>
    <w:rsid w:val="00C9676D"/>
    <w:rsid w:val="00CA0CDC"/>
    <w:rsid w:val="00CB2DA0"/>
    <w:rsid w:val="00CB44E7"/>
    <w:rsid w:val="00CC0819"/>
    <w:rsid w:val="00CC0A18"/>
    <w:rsid w:val="00CC6D8A"/>
    <w:rsid w:val="00CD0800"/>
    <w:rsid w:val="00CD2937"/>
    <w:rsid w:val="00CD30CE"/>
    <w:rsid w:val="00CD72B0"/>
    <w:rsid w:val="00CD7949"/>
    <w:rsid w:val="00CE1E60"/>
    <w:rsid w:val="00CE2E33"/>
    <w:rsid w:val="00CE37D6"/>
    <w:rsid w:val="00CE4568"/>
    <w:rsid w:val="00CE6742"/>
    <w:rsid w:val="00CF2DE8"/>
    <w:rsid w:val="00CF4D14"/>
    <w:rsid w:val="00CF7F04"/>
    <w:rsid w:val="00D012D7"/>
    <w:rsid w:val="00D02992"/>
    <w:rsid w:val="00D1136F"/>
    <w:rsid w:val="00D12A37"/>
    <w:rsid w:val="00D138C1"/>
    <w:rsid w:val="00D1679A"/>
    <w:rsid w:val="00D229F5"/>
    <w:rsid w:val="00D26470"/>
    <w:rsid w:val="00D272BA"/>
    <w:rsid w:val="00D3057C"/>
    <w:rsid w:val="00D3145B"/>
    <w:rsid w:val="00D349CB"/>
    <w:rsid w:val="00D40336"/>
    <w:rsid w:val="00D437CD"/>
    <w:rsid w:val="00D43B9D"/>
    <w:rsid w:val="00D43D46"/>
    <w:rsid w:val="00D44FBA"/>
    <w:rsid w:val="00D51628"/>
    <w:rsid w:val="00D548DB"/>
    <w:rsid w:val="00D56C14"/>
    <w:rsid w:val="00D578A9"/>
    <w:rsid w:val="00D618CC"/>
    <w:rsid w:val="00D71983"/>
    <w:rsid w:val="00D740A8"/>
    <w:rsid w:val="00D74F0A"/>
    <w:rsid w:val="00D7527C"/>
    <w:rsid w:val="00D81681"/>
    <w:rsid w:val="00D82051"/>
    <w:rsid w:val="00D8387B"/>
    <w:rsid w:val="00D8437C"/>
    <w:rsid w:val="00D8452E"/>
    <w:rsid w:val="00D84699"/>
    <w:rsid w:val="00D84B5E"/>
    <w:rsid w:val="00D9304D"/>
    <w:rsid w:val="00D9416F"/>
    <w:rsid w:val="00D96412"/>
    <w:rsid w:val="00DA0095"/>
    <w:rsid w:val="00DA0C18"/>
    <w:rsid w:val="00DA17E4"/>
    <w:rsid w:val="00DA37C3"/>
    <w:rsid w:val="00DA5165"/>
    <w:rsid w:val="00DA5CFF"/>
    <w:rsid w:val="00DA61C3"/>
    <w:rsid w:val="00DA6A4A"/>
    <w:rsid w:val="00DA6C5D"/>
    <w:rsid w:val="00DB7BD1"/>
    <w:rsid w:val="00DC186E"/>
    <w:rsid w:val="00DC2BA0"/>
    <w:rsid w:val="00DC5271"/>
    <w:rsid w:val="00DC72F1"/>
    <w:rsid w:val="00DD03A7"/>
    <w:rsid w:val="00DD1780"/>
    <w:rsid w:val="00DD5E3E"/>
    <w:rsid w:val="00DE2D73"/>
    <w:rsid w:val="00DE5A18"/>
    <w:rsid w:val="00DE73D5"/>
    <w:rsid w:val="00DE7868"/>
    <w:rsid w:val="00DE78E0"/>
    <w:rsid w:val="00DE7F52"/>
    <w:rsid w:val="00DF08D6"/>
    <w:rsid w:val="00DF0BB8"/>
    <w:rsid w:val="00DF10CC"/>
    <w:rsid w:val="00DF2E2C"/>
    <w:rsid w:val="00DF69A7"/>
    <w:rsid w:val="00E00859"/>
    <w:rsid w:val="00E02D39"/>
    <w:rsid w:val="00E129B6"/>
    <w:rsid w:val="00E12E6C"/>
    <w:rsid w:val="00E15FD2"/>
    <w:rsid w:val="00E1644E"/>
    <w:rsid w:val="00E17014"/>
    <w:rsid w:val="00E177C5"/>
    <w:rsid w:val="00E20E98"/>
    <w:rsid w:val="00E21645"/>
    <w:rsid w:val="00E22B19"/>
    <w:rsid w:val="00E23963"/>
    <w:rsid w:val="00E24903"/>
    <w:rsid w:val="00E24CFB"/>
    <w:rsid w:val="00E26AB4"/>
    <w:rsid w:val="00E36439"/>
    <w:rsid w:val="00E36642"/>
    <w:rsid w:val="00E37767"/>
    <w:rsid w:val="00E37971"/>
    <w:rsid w:val="00E40857"/>
    <w:rsid w:val="00E41244"/>
    <w:rsid w:val="00E42EDD"/>
    <w:rsid w:val="00E4477F"/>
    <w:rsid w:val="00E45906"/>
    <w:rsid w:val="00E45F48"/>
    <w:rsid w:val="00E464DD"/>
    <w:rsid w:val="00E50984"/>
    <w:rsid w:val="00E536E3"/>
    <w:rsid w:val="00E539DE"/>
    <w:rsid w:val="00E57609"/>
    <w:rsid w:val="00E579D5"/>
    <w:rsid w:val="00E608C8"/>
    <w:rsid w:val="00E63C96"/>
    <w:rsid w:val="00E67DDB"/>
    <w:rsid w:val="00E71380"/>
    <w:rsid w:val="00E7303C"/>
    <w:rsid w:val="00E74D74"/>
    <w:rsid w:val="00E7739C"/>
    <w:rsid w:val="00E77432"/>
    <w:rsid w:val="00E801FA"/>
    <w:rsid w:val="00E80CC4"/>
    <w:rsid w:val="00E80EAA"/>
    <w:rsid w:val="00E814F1"/>
    <w:rsid w:val="00E84E0F"/>
    <w:rsid w:val="00E9013F"/>
    <w:rsid w:val="00E9250C"/>
    <w:rsid w:val="00E926FD"/>
    <w:rsid w:val="00E949E2"/>
    <w:rsid w:val="00E96BF2"/>
    <w:rsid w:val="00EA3AA4"/>
    <w:rsid w:val="00EB074A"/>
    <w:rsid w:val="00EB70C2"/>
    <w:rsid w:val="00EC026F"/>
    <w:rsid w:val="00EC0396"/>
    <w:rsid w:val="00EC2821"/>
    <w:rsid w:val="00EC3688"/>
    <w:rsid w:val="00EC4BD0"/>
    <w:rsid w:val="00EC7F8C"/>
    <w:rsid w:val="00ED2491"/>
    <w:rsid w:val="00ED29FB"/>
    <w:rsid w:val="00EE23E9"/>
    <w:rsid w:val="00EE25B4"/>
    <w:rsid w:val="00EE437C"/>
    <w:rsid w:val="00EE46CF"/>
    <w:rsid w:val="00EE5ADE"/>
    <w:rsid w:val="00EE6D30"/>
    <w:rsid w:val="00EF41A4"/>
    <w:rsid w:val="00EF5C51"/>
    <w:rsid w:val="00EF7730"/>
    <w:rsid w:val="00F023B9"/>
    <w:rsid w:val="00F0259A"/>
    <w:rsid w:val="00F03DE2"/>
    <w:rsid w:val="00F04337"/>
    <w:rsid w:val="00F06A66"/>
    <w:rsid w:val="00F06C56"/>
    <w:rsid w:val="00F10857"/>
    <w:rsid w:val="00F13825"/>
    <w:rsid w:val="00F14F42"/>
    <w:rsid w:val="00F21250"/>
    <w:rsid w:val="00F22197"/>
    <w:rsid w:val="00F24C70"/>
    <w:rsid w:val="00F25F4B"/>
    <w:rsid w:val="00F27A49"/>
    <w:rsid w:val="00F3110E"/>
    <w:rsid w:val="00F32B16"/>
    <w:rsid w:val="00F33963"/>
    <w:rsid w:val="00F33D37"/>
    <w:rsid w:val="00F33D69"/>
    <w:rsid w:val="00F35988"/>
    <w:rsid w:val="00F41976"/>
    <w:rsid w:val="00F42ED5"/>
    <w:rsid w:val="00F4305E"/>
    <w:rsid w:val="00F515D3"/>
    <w:rsid w:val="00F51DED"/>
    <w:rsid w:val="00F53BFF"/>
    <w:rsid w:val="00F55821"/>
    <w:rsid w:val="00F561A5"/>
    <w:rsid w:val="00F63152"/>
    <w:rsid w:val="00F679C1"/>
    <w:rsid w:val="00F742F2"/>
    <w:rsid w:val="00F822D6"/>
    <w:rsid w:val="00F83860"/>
    <w:rsid w:val="00F84EFB"/>
    <w:rsid w:val="00F84F81"/>
    <w:rsid w:val="00F85462"/>
    <w:rsid w:val="00F868EF"/>
    <w:rsid w:val="00F90E1E"/>
    <w:rsid w:val="00F93C82"/>
    <w:rsid w:val="00F942BD"/>
    <w:rsid w:val="00F9470F"/>
    <w:rsid w:val="00F94D64"/>
    <w:rsid w:val="00FA22D5"/>
    <w:rsid w:val="00FA33B7"/>
    <w:rsid w:val="00FA76AC"/>
    <w:rsid w:val="00FB01C2"/>
    <w:rsid w:val="00FB34E3"/>
    <w:rsid w:val="00FB7FCE"/>
    <w:rsid w:val="00FC14B4"/>
    <w:rsid w:val="00FC204B"/>
    <w:rsid w:val="00FC2A08"/>
    <w:rsid w:val="00FC3C43"/>
    <w:rsid w:val="00FC776A"/>
    <w:rsid w:val="00FD0F3F"/>
    <w:rsid w:val="00FD28BA"/>
    <w:rsid w:val="00FD520E"/>
    <w:rsid w:val="00FE7660"/>
    <w:rsid w:val="00FF171C"/>
    <w:rsid w:val="00FF1EBF"/>
    <w:rsid w:val="00FF3D15"/>
    <w:rsid w:val="00FF615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18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B15F20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2398C"/>
    <w:rPr>
      <w:color w:val="000000"/>
      <w:lang w:val="en-AU" w:eastAsia="en-AU" w:bidi="ar-SA"/>
    </w:rPr>
  </w:style>
  <w:style w:type="paragraph" w:styleId="FootnoteText">
    <w:name w:val="footnote text"/>
    <w:basedOn w:val="Normal"/>
    <w:semiHidden/>
    <w:rsid w:val="003E2562"/>
    <w:rPr>
      <w:rFonts w:ascii="Arial" w:hAnsi="Arial"/>
      <w:color w:val="auto"/>
      <w:sz w:val="20"/>
    </w:rPr>
  </w:style>
  <w:style w:type="character" w:styleId="FootnoteReference">
    <w:name w:val="footnote reference"/>
    <w:basedOn w:val="DefaultParagraphFont"/>
    <w:semiHidden/>
    <w:rsid w:val="003E2562"/>
    <w:rPr>
      <w:vertAlign w:val="superscript"/>
    </w:rPr>
  </w:style>
  <w:style w:type="paragraph" w:styleId="NormalWeb">
    <w:name w:val="Normal (Web)"/>
    <w:basedOn w:val="Normal"/>
    <w:rsid w:val="001050D1"/>
    <w:pPr>
      <w:spacing w:before="100" w:beforeAutospacing="1" w:after="100" w:afterAutospacing="1"/>
    </w:pPr>
    <w:rPr>
      <w:rFonts w:eastAsia="SimSun"/>
      <w:color w:val="auto"/>
      <w:szCs w:val="24"/>
      <w:lang w:eastAsia="zh-CN"/>
    </w:rPr>
  </w:style>
  <w:style w:type="paragraph" w:customStyle="1" w:styleId="MinisterialBriefSub-heading">
    <w:name w:val="Ministerial Brief Sub-heading"/>
    <w:basedOn w:val="Normal"/>
    <w:rsid w:val="006C0BE5"/>
    <w:pPr>
      <w:spacing w:before="240"/>
      <w:ind w:left="-20" w:right="7"/>
      <w:jc w:val="both"/>
    </w:pPr>
    <w:rPr>
      <w:rFonts w:ascii="Arial" w:hAnsi="Arial" w:cs="Arial"/>
      <w:b/>
      <w:caps/>
      <w:color w:val="auto"/>
      <w:sz w:val="22"/>
      <w:lang w:eastAsia="en-US"/>
    </w:rPr>
  </w:style>
  <w:style w:type="character" w:customStyle="1" w:styleId="content">
    <w:name w:val="content"/>
    <w:basedOn w:val="DefaultParagraphFont"/>
    <w:rsid w:val="0022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PRA_Public_consult_pap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filigo\Local%20Settings\Temporary%20Internet%20Files\OLK58\Policy%20Submission%20Annotated%20Template%20v2%200%20Feb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v2 0 Feb09.dot</Template>
  <TotalTime>0</TotalTime>
  <Pages>1</Pages>
  <Words>337</Words>
  <Characters>1860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   </vt:lpstr>
    </vt:vector>
  </TitlesOfParts>
  <Manager/>
  <Company/>
  <LinksUpToDate>false</LinksUpToDate>
  <CharactersWithSpaces>2195</CharactersWithSpaces>
  <SharedDoc>false</SharedDoc>
  <HyperlinkBase>https://www.cabinet.qld.gov.au/documents/2010/Mar/Review of the PPRA 2000 - Public Cons Paper/</HyperlinkBase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Attachments/PPRA_Public_consult_paper.pdf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    </dc:title>
  <dc:subject/>
  <dc:creator/>
  <cp:keywords>Powers</cp:keywords>
  <dc:description/>
  <cp:lastModifiedBy/>
  <cp:revision>2</cp:revision>
  <cp:lastPrinted>2010-05-24T07:32:00Z</cp:lastPrinted>
  <dcterms:created xsi:type="dcterms:W3CDTF">2017-10-24T22:20:00Z</dcterms:created>
  <dcterms:modified xsi:type="dcterms:W3CDTF">2018-03-06T01:03:00Z</dcterms:modified>
  <cp:category>Legislation,Police</cp:category>
</cp:coreProperties>
</file>